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CE" w:rsidRPr="00A60ACE" w:rsidRDefault="00A60ACE" w:rsidP="00A60ACE">
      <w:pPr>
        <w:pStyle w:val="Geenafstand"/>
        <w:rPr>
          <w:rFonts w:ascii="Arial" w:hAnsi="Arial" w:cs="Arial"/>
          <w:b/>
          <w:sz w:val="28"/>
          <w:szCs w:val="28"/>
          <w:u w:val="single"/>
        </w:rPr>
      </w:pPr>
      <w:r w:rsidRPr="00A60ACE">
        <w:rPr>
          <w:rFonts w:ascii="Arial" w:hAnsi="Arial" w:cs="Arial"/>
          <w:sz w:val="28"/>
          <w:szCs w:val="28"/>
        </w:rPr>
        <w:t xml:space="preserve">Antwoorden bij vragen over § 8.3 </w:t>
      </w:r>
      <w:r w:rsidRPr="00A60ACE">
        <w:rPr>
          <w:rFonts w:ascii="Arial" w:hAnsi="Arial" w:cs="Arial"/>
          <w:b/>
          <w:sz w:val="28"/>
          <w:szCs w:val="28"/>
          <w:u w:val="single"/>
        </w:rPr>
        <w:t>De genetische code</w:t>
      </w:r>
    </w:p>
    <w:p w:rsidR="00A60ACE" w:rsidRPr="00A60ACE" w:rsidRDefault="00A60ACE" w:rsidP="00A60ACE">
      <w:pPr>
        <w:pStyle w:val="Geenafstand"/>
        <w:rPr>
          <w:rFonts w:ascii="Arial" w:hAnsi="Arial" w:cs="Arial"/>
        </w:rPr>
      </w:pPr>
    </w:p>
    <w:p w:rsidR="00A60ACE" w:rsidRPr="00AB0A1C" w:rsidRDefault="00A60ACE" w:rsidP="00A60ACE">
      <w:pPr>
        <w:pStyle w:val="Geenafstand"/>
        <w:rPr>
          <w:rFonts w:ascii="Arial" w:hAnsi="Arial" w:cs="Arial"/>
          <w:i/>
        </w:rPr>
      </w:pPr>
      <w:r w:rsidRPr="00AB0A1C">
        <w:rPr>
          <w:rFonts w:ascii="Arial" w:hAnsi="Arial" w:cs="Arial"/>
          <w:i/>
        </w:rPr>
        <w:t>8.3  De genetische code</w:t>
      </w:r>
    </w:p>
    <w:p w:rsidR="00A60ACE" w:rsidRDefault="00A00471" w:rsidP="00A00471">
      <w:pPr>
        <w:pStyle w:val="Geenafstand"/>
        <w:numPr>
          <w:ilvl w:val="0"/>
          <w:numId w:val="2"/>
        </w:numPr>
        <w:rPr>
          <w:rFonts w:ascii="Arial" w:hAnsi="Arial" w:cs="Arial"/>
        </w:rPr>
      </w:pPr>
      <w:r>
        <w:rPr>
          <w:rFonts w:ascii="Arial" w:hAnsi="Arial" w:cs="Arial"/>
        </w:rPr>
        <w:t>Eiwitten bestaan uit ketens van aminozuren. De volgorde van stikstofbasen codeert in steeds drie basen voor een specifiek aminozuur. De volgorde van de basen bepaalt dus ook de volgorde van de aminozuren in het te vormen eiwit.</w:t>
      </w:r>
    </w:p>
    <w:p w:rsidR="00A00471" w:rsidRDefault="00A00471" w:rsidP="00A00471">
      <w:pPr>
        <w:pStyle w:val="Geenafstand"/>
        <w:numPr>
          <w:ilvl w:val="0"/>
          <w:numId w:val="2"/>
        </w:numPr>
        <w:rPr>
          <w:rFonts w:ascii="Arial" w:hAnsi="Arial" w:cs="Arial"/>
        </w:rPr>
      </w:pPr>
      <w:r>
        <w:rPr>
          <w:rFonts w:ascii="Arial" w:hAnsi="Arial" w:cs="Arial"/>
        </w:rPr>
        <w:t>Een triplet</w:t>
      </w:r>
    </w:p>
    <w:p w:rsidR="009775F8" w:rsidRPr="009775F8" w:rsidRDefault="00A00471" w:rsidP="009775F8">
      <w:pPr>
        <w:pStyle w:val="Geenafstand"/>
        <w:numPr>
          <w:ilvl w:val="0"/>
          <w:numId w:val="2"/>
        </w:numPr>
        <w:rPr>
          <w:rFonts w:ascii="Arial" w:hAnsi="Arial" w:cs="Arial"/>
        </w:rPr>
      </w:pPr>
      <w:r>
        <w:rPr>
          <w:rFonts w:ascii="Arial" w:hAnsi="Arial" w:cs="Arial"/>
        </w:rPr>
        <w:t>Een codon</w:t>
      </w:r>
    </w:p>
    <w:p w:rsidR="00A00471" w:rsidRDefault="00A00471" w:rsidP="00A00471">
      <w:pPr>
        <w:pStyle w:val="Geenafstand"/>
        <w:numPr>
          <w:ilvl w:val="0"/>
          <w:numId w:val="2"/>
        </w:numPr>
        <w:rPr>
          <w:rFonts w:ascii="Arial" w:hAnsi="Arial" w:cs="Arial"/>
        </w:rPr>
      </w:pPr>
      <w:r>
        <w:rPr>
          <w:rFonts w:ascii="Arial" w:hAnsi="Arial" w:cs="Arial"/>
        </w:rPr>
        <w:t xml:space="preserve">Alle </w:t>
      </w:r>
      <w:proofErr w:type="spellStart"/>
      <w:r>
        <w:rPr>
          <w:rFonts w:ascii="Arial" w:hAnsi="Arial" w:cs="Arial"/>
        </w:rPr>
        <w:t>organsimen</w:t>
      </w:r>
      <w:proofErr w:type="spellEnd"/>
      <w:r>
        <w:rPr>
          <w:rFonts w:ascii="Arial" w:hAnsi="Arial" w:cs="Arial"/>
        </w:rPr>
        <w:t xml:space="preserve"> op deze aarde maken gebruik van twintig dezelfde aminozuren voor de synthese van hun eiwitten</w:t>
      </w:r>
      <w:r w:rsidR="009775F8">
        <w:rPr>
          <w:rFonts w:ascii="Arial" w:hAnsi="Arial" w:cs="Arial"/>
        </w:rPr>
        <w:t>.</w:t>
      </w:r>
    </w:p>
    <w:p w:rsidR="009775F8" w:rsidRDefault="009775F8" w:rsidP="00A00471">
      <w:pPr>
        <w:pStyle w:val="Geenafstand"/>
        <w:numPr>
          <w:ilvl w:val="0"/>
          <w:numId w:val="2"/>
        </w:numPr>
        <w:rPr>
          <w:rFonts w:ascii="Arial" w:hAnsi="Arial" w:cs="Arial"/>
        </w:rPr>
      </w:pPr>
      <w:proofErr w:type="spellStart"/>
      <w:r>
        <w:rPr>
          <w:rFonts w:ascii="Arial" w:hAnsi="Arial" w:cs="Arial"/>
        </w:rPr>
        <w:t>Arginine</w:t>
      </w:r>
      <w:proofErr w:type="spellEnd"/>
      <w:r>
        <w:rPr>
          <w:rFonts w:ascii="Arial" w:hAnsi="Arial" w:cs="Arial"/>
        </w:rPr>
        <w:t xml:space="preserve">, </w:t>
      </w:r>
      <w:proofErr w:type="spellStart"/>
      <w:r>
        <w:rPr>
          <w:rFonts w:ascii="Arial" w:hAnsi="Arial" w:cs="Arial"/>
        </w:rPr>
        <w:t>Leucine</w:t>
      </w:r>
      <w:proofErr w:type="spellEnd"/>
      <w:r>
        <w:rPr>
          <w:rFonts w:ascii="Arial" w:hAnsi="Arial" w:cs="Arial"/>
        </w:rPr>
        <w:t xml:space="preserve"> en </w:t>
      </w:r>
      <w:proofErr w:type="spellStart"/>
      <w:r>
        <w:rPr>
          <w:rFonts w:ascii="Arial" w:hAnsi="Arial" w:cs="Arial"/>
        </w:rPr>
        <w:t>Serine</w:t>
      </w:r>
      <w:proofErr w:type="spellEnd"/>
      <w:r>
        <w:rPr>
          <w:rFonts w:ascii="Arial" w:hAnsi="Arial" w:cs="Arial"/>
        </w:rPr>
        <w:t xml:space="preserve"> hebben 6 codons tot hun beschikking – de meeste</w:t>
      </w:r>
    </w:p>
    <w:p w:rsidR="009775F8" w:rsidRDefault="009775F8" w:rsidP="009775F8">
      <w:pPr>
        <w:pStyle w:val="Geenafstand"/>
        <w:ind w:left="360"/>
        <w:rPr>
          <w:rFonts w:ascii="Arial" w:hAnsi="Arial" w:cs="Arial"/>
        </w:rPr>
      </w:pPr>
      <w:proofErr w:type="spellStart"/>
      <w:r>
        <w:rPr>
          <w:rFonts w:ascii="Arial" w:hAnsi="Arial" w:cs="Arial"/>
        </w:rPr>
        <w:t>Methionine</w:t>
      </w:r>
      <w:proofErr w:type="spellEnd"/>
      <w:r>
        <w:rPr>
          <w:rFonts w:ascii="Arial" w:hAnsi="Arial" w:cs="Arial"/>
        </w:rPr>
        <w:t xml:space="preserve">, </w:t>
      </w:r>
      <w:proofErr w:type="spellStart"/>
      <w:r>
        <w:rPr>
          <w:rFonts w:ascii="Arial" w:hAnsi="Arial" w:cs="Arial"/>
        </w:rPr>
        <w:t>Tryptofaan</w:t>
      </w:r>
      <w:proofErr w:type="spellEnd"/>
      <w:r>
        <w:rPr>
          <w:rFonts w:ascii="Arial" w:hAnsi="Arial" w:cs="Arial"/>
        </w:rPr>
        <w:t xml:space="preserve"> hebben één codon tot hun beschikking – het kleinste aantal.</w:t>
      </w:r>
    </w:p>
    <w:p w:rsidR="00A00471" w:rsidRDefault="00A00471" w:rsidP="00A00471">
      <w:pPr>
        <w:pStyle w:val="Geenafstand"/>
        <w:numPr>
          <w:ilvl w:val="0"/>
          <w:numId w:val="2"/>
        </w:numPr>
        <w:rPr>
          <w:rFonts w:ascii="Arial" w:hAnsi="Arial" w:cs="Arial"/>
        </w:rPr>
      </w:pPr>
      <w:r>
        <w:rPr>
          <w:rFonts w:ascii="Arial" w:hAnsi="Arial" w:cs="Arial"/>
        </w:rPr>
        <w:t xml:space="preserve">‘- </w:t>
      </w:r>
      <w:proofErr w:type="spellStart"/>
      <w:r>
        <w:rPr>
          <w:rFonts w:ascii="Arial" w:hAnsi="Arial" w:cs="Arial"/>
        </w:rPr>
        <w:t>Asn</w:t>
      </w:r>
      <w:proofErr w:type="spellEnd"/>
      <w:r>
        <w:rPr>
          <w:rFonts w:ascii="Arial" w:hAnsi="Arial" w:cs="Arial"/>
        </w:rPr>
        <w:t xml:space="preserve"> – </w:t>
      </w:r>
      <w:proofErr w:type="spellStart"/>
      <w:r>
        <w:rPr>
          <w:rFonts w:ascii="Arial" w:hAnsi="Arial" w:cs="Arial"/>
        </w:rPr>
        <w:t>Asp</w:t>
      </w:r>
      <w:proofErr w:type="spellEnd"/>
      <w:r>
        <w:rPr>
          <w:rFonts w:ascii="Arial" w:hAnsi="Arial" w:cs="Arial"/>
        </w:rPr>
        <w:t xml:space="preserve"> – </w:t>
      </w:r>
      <w:proofErr w:type="spellStart"/>
      <w:r>
        <w:rPr>
          <w:rFonts w:ascii="Arial" w:hAnsi="Arial" w:cs="Arial"/>
        </w:rPr>
        <w:t>Glu</w:t>
      </w:r>
      <w:proofErr w:type="spellEnd"/>
      <w:r>
        <w:rPr>
          <w:rFonts w:ascii="Arial" w:hAnsi="Arial" w:cs="Arial"/>
        </w:rPr>
        <w:t xml:space="preserve"> – </w:t>
      </w:r>
      <w:proofErr w:type="spellStart"/>
      <w:r>
        <w:rPr>
          <w:rFonts w:ascii="Arial" w:hAnsi="Arial" w:cs="Arial"/>
        </w:rPr>
        <w:t>His</w:t>
      </w:r>
      <w:proofErr w:type="spellEnd"/>
      <w:r>
        <w:rPr>
          <w:rFonts w:ascii="Arial" w:hAnsi="Arial" w:cs="Arial"/>
        </w:rPr>
        <w:t xml:space="preserve"> – </w:t>
      </w:r>
      <w:proofErr w:type="spellStart"/>
      <w:r>
        <w:rPr>
          <w:rFonts w:ascii="Arial" w:hAnsi="Arial" w:cs="Arial"/>
        </w:rPr>
        <w:t>Thr</w:t>
      </w:r>
      <w:proofErr w:type="spellEnd"/>
      <w:r>
        <w:rPr>
          <w:rFonts w:ascii="Arial" w:hAnsi="Arial" w:cs="Arial"/>
        </w:rPr>
        <w:t xml:space="preserve"> – </w:t>
      </w:r>
      <w:proofErr w:type="spellStart"/>
      <w:r>
        <w:rPr>
          <w:rFonts w:ascii="Arial" w:hAnsi="Arial" w:cs="Arial"/>
        </w:rPr>
        <w:t>Trp</w:t>
      </w:r>
      <w:proofErr w:type="spellEnd"/>
      <w:r>
        <w:rPr>
          <w:rFonts w:ascii="Arial" w:hAnsi="Arial" w:cs="Arial"/>
        </w:rPr>
        <w:t xml:space="preserve"> – </w:t>
      </w:r>
      <w:proofErr w:type="spellStart"/>
      <w:r>
        <w:rPr>
          <w:rFonts w:ascii="Arial" w:hAnsi="Arial" w:cs="Arial"/>
        </w:rPr>
        <w:t>Gly</w:t>
      </w:r>
      <w:proofErr w:type="spellEnd"/>
      <w:r>
        <w:rPr>
          <w:rFonts w:ascii="Arial" w:hAnsi="Arial" w:cs="Arial"/>
        </w:rPr>
        <w:t xml:space="preserve"> – </w:t>
      </w:r>
      <w:proofErr w:type="spellStart"/>
      <w:r>
        <w:rPr>
          <w:rFonts w:ascii="Arial" w:hAnsi="Arial" w:cs="Arial"/>
        </w:rPr>
        <w:t>Glu</w:t>
      </w:r>
      <w:proofErr w:type="spellEnd"/>
      <w:r>
        <w:rPr>
          <w:rFonts w:ascii="Arial" w:hAnsi="Arial" w:cs="Arial"/>
        </w:rPr>
        <w:t xml:space="preserve"> –‘</w:t>
      </w:r>
    </w:p>
    <w:p w:rsidR="009775F8" w:rsidRDefault="009775F8" w:rsidP="00A00471">
      <w:pPr>
        <w:pStyle w:val="Geenafstand"/>
        <w:numPr>
          <w:ilvl w:val="0"/>
          <w:numId w:val="2"/>
        </w:numPr>
        <w:rPr>
          <w:rFonts w:ascii="Arial" w:hAnsi="Arial" w:cs="Arial"/>
        </w:rPr>
      </w:pPr>
      <w:r>
        <w:rPr>
          <w:rFonts w:ascii="Arial" w:hAnsi="Arial" w:cs="Arial"/>
        </w:rPr>
        <w:t xml:space="preserve">Essentiële aminozuren zijn aminozuren die het organisme niet zelf kan synthetiseren. Deze aminozuren moeten dus in de voeding aanwezig zijn. </w:t>
      </w:r>
    </w:p>
    <w:p w:rsidR="009775F8" w:rsidRDefault="00A1670C" w:rsidP="00A00471">
      <w:pPr>
        <w:pStyle w:val="Geenafstand"/>
        <w:numPr>
          <w:ilvl w:val="0"/>
          <w:numId w:val="2"/>
        </w:numPr>
        <w:rPr>
          <w:rFonts w:ascii="Arial" w:hAnsi="Arial" w:cs="Arial"/>
        </w:rPr>
      </w:pPr>
      <w:r>
        <w:rPr>
          <w:rFonts w:ascii="Arial" w:hAnsi="Arial" w:cs="Arial"/>
        </w:rPr>
        <w:t xml:space="preserve">Een </w:t>
      </w:r>
      <w:proofErr w:type="spellStart"/>
      <w:r>
        <w:rPr>
          <w:rFonts w:ascii="Arial" w:hAnsi="Arial" w:cs="Arial"/>
        </w:rPr>
        <w:t>startcodon</w:t>
      </w:r>
      <w:proofErr w:type="spellEnd"/>
      <w:r>
        <w:rPr>
          <w:rFonts w:ascii="Arial" w:hAnsi="Arial" w:cs="Arial"/>
        </w:rPr>
        <w:t xml:space="preserve"> is het codon op </w:t>
      </w:r>
      <w:proofErr w:type="spellStart"/>
      <w:r>
        <w:rPr>
          <w:rFonts w:ascii="Arial" w:hAnsi="Arial" w:cs="Arial"/>
        </w:rPr>
        <w:t>mRNA</w:t>
      </w:r>
      <w:proofErr w:type="spellEnd"/>
      <w:r>
        <w:rPr>
          <w:rFonts w:ascii="Arial" w:hAnsi="Arial" w:cs="Arial"/>
        </w:rPr>
        <w:t xml:space="preserve"> dat het begin markeert van de </w:t>
      </w:r>
      <w:proofErr w:type="spellStart"/>
      <w:r>
        <w:rPr>
          <w:rFonts w:ascii="Arial" w:hAnsi="Arial" w:cs="Arial"/>
        </w:rPr>
        <w:t>eiwtsynthese</w:t>
      </w:r>
      <w:proofErr w:type="spellEnd"/>
      <w:r>
        <w:rPr>
          <w:rFonts w:ascii="Arial" w:hAnsi="Arial" w:cs="Arial"/>
        </w:rPr>
        <w:t xml:space="preserve"> door vertaling van de basenvolgorde in aminozuren. Een </w:t>
      </w:r>
      <w:proofErr w:type="spellStart"/>
      <w:r>
        <w:rPr>
          <w:rFonts w:ascii="Arial" w:hAnsi="Arial" w:cs="Arial"/>
        </w:rPr>
        <w:t>startcodon</w:t>
      </w:r>
      <w:proofErr w:type="spellEnd"/>
      <w:r>
        <w:rPr>
          <w:rFonts w:ascii="Arial" w:hAnsi="Arial" w:cs="Arial"/>
        </w:rPr>
        <w:t xml:space="preserve"> is voor eukaryoten altijd AUG (</w:t>
      </w:r>
      <w:proofErr w:type="spellStart"/>
      <w:r>
        <w:rPr>
          <w:rFonts w:ascii="Arial" w:hAnsi="Arial" w:cs="Arial"/>
        </w:rPr>
        <w:t>Methionine</w:t>
      </w:r>
      <w:proofErr w:type="spellEnd"/>
      <w:r>
        <w:rPr>
          <w:rFonts w:ascii="Arial" w:hAnsi="Arial" w:cs="Arial"/>
        </w:rPr>
        <w:t>)</w:t>
      </w:r>
    </w:p>
    <w:p w:rsidR="00A1670C" w:rsidRDefault="00A1670C" w:rsidP="00A1670C">
      <w:pPr>
        <w:pStyle w:val="Geenafstand"/>
        <w:numPr>
          <w:ilvl w:val="0"/>
          <w:numId w:val="2"/>
        </w:numPr>
        <w:rPr>
          <w:rFonts w:ascii="Arial" w:hAnsi="Arial" w:cs="Arial"/>
        </w:rPr>
      </w:pPr>
      <w:r>
        <w:rPr>
          <w:rFonts w:ascii="Arial" w:hAnsi="Arial" w:cs="Arial"/>
        </w:rPr>
        <w:t xml:space="preserve">Een </w:t>
      </w:r>
      <w:proofErr w:type="spellStart"/>
      <w:r>
        <w:rPr>
          <w:rFonts w:ascii="Arial" w:hAnsi="Arial" w:cs="Arial"/>
        </w:rPr>
        <w:t>stopcodon</w:t>
      </w:r>
      <w:proofErr w:type="spellEnd"/>
      <w:r>
        <w:rPr>
          <w:rFonts w:ascii="Arial" w:hAnsi="Arial" w:cs="Arial"/>
        </w:rPr>
        <w:t xml:space="preserve"> is het codon op </w:t>
      </w:r>
      <w:proofErr w:type="spellStart"/>
      <w:r>
        <w:rPr>
          <w:rFonts w:ascii="Arial" w:hAnsi="Arial" w:cs="Arial"/>
        </w:rPr>
        <w:t>mRNA</w:t>
      </w:r>
      <w:proofErr w:type="spellEnd"/>
      <w:r>
        <w:rPr>
          <w:rFonts w:ascii="Arial" w:hAnsi="Arial" w:cs="Arial"/>
        </w:rPr>
        <w:t xml:space="preserve"> dat het einde markeert van de </w:t>
      </w:r>
      <w:proofErr w:type="spellStart"/>
      <w:r>
        <w:rPr>
          <w:rFonts w:ascii="Arial" w:hAnsi="Arial" w:cs="Arial"/>
        </w:rPr>
        <w:t>eiwtsynthese</w:t>
      </w:r>
      <w:proofErr w:type="spellEnd"/>
      <w:r>
        <w:rPr>
          <w:rFonts w:ascii="Arial" w:hAnsi="Arial" w:cs="Arial"/>
        </w:rPr>
        <w:t xml:space="preserve"> door vertaling van de basenvolgorde in aminozuren. Een </w:t>
      </w:r>
      <w:proofErr w:type="spellStart"/>
      <w:r>
        <w:rPr>
          <w:rFonts w:ascii="Arial" w:hAnsi="Arial" w:cs="Arial"/>
        </w:rPr>
        <w:t>stopcodon</w:t>
      </w:r>
      <w:proofErr w:type="spellEnd"/>
      <w:r>
        <w:rPr>
          <w:rFonts w:ascii="Arial" w:hAnsi="Arial" w:cs="Arial"/>
        </w:rPr>
        <w:t xml:space="preserve"> is UAA, UAG of UGA</w:t>
      </w:r>
    </w:p>
    <w:p w:rsidR="00A1670C" w:rsidRDefault="00A1670C" w:rsidP="00A1670C">
      <w:pPr>
        <w:pStyle w:val="Geenafstand"/>
        <w:rPr>
          <w:rFonts w:ascii="Arial" w:hAnsi="Arial" w:cs="Arial"/>
        </w:rPr>
      </w:pPr>
    </w:p>
    <w:p w:rsidR="00A1670C" w:rsidRPr="004D622E" w:rsidRDefault="00A1670C" w:rsidP="00A1670C">
      <w:pPr>
        <w:pStyle w:val="Geenafstand"/>
        <w:rPr>
          <w:rFonts w:ascii="Arial" w:hAnsi="Arial" w:cs="Arial"/>
          <w:i/>
        </w:rPr>
      </w:pPr>
      <w:r w:rsidRPr="004D622E">
        <w:rPr>
          <w:rFonts w:ascii="Arial" w:hAnsi="Arial" w:cs="Arial"/>
          <w:i/>
        </w:rPr>
        <w:t>8.3.1. Evolutie van de genetische code</w:t>
      </w:r>
    </w:p>
    <w:p w:rsidR="00A1670C" w:rsidRDefault="0054742B" w:rsidP="0054742B">
      <w:pPr>
        <w:pStyle w:val="Geenafstand"/>
        <w:numPr>
          <w:ilvl w:val="0"/>
          <w:numId w:val="4"/>
        </w:numPr>
        <w:rPr>
          <w:rFonts w:ascii="Arial" w:hAnsi="Arial" w:cs="Arial"/>
        </w:rPr>
      </w:pPr>
      <w:r>
        <w:rPr>
          <w:rFonts w:ascii="Arial" w:hAnsi="Arial" w:cs="Arial"/>
        </w:rPr>
        <w:t xml:space="preserve">De eerste base in een triplet heeft te maken met de stof waarvan het aminozuur gemaakt is. Alle codons die beginnen met een T coderen voor aminozuren die van </w:t>
      </w:r>
      <w:proofErr w:type="spellStart"/>
      <w:r>
        <w:rPr>
          <w:rFonts w:ascii="Arial" w:hAnsi="Arial" w:cs="Arial"/>
        </w:rPr>
        <w:t>pyrodruivenzuur</w:t>
      </w:r>
      <w:proofErr w:type="spellEnd"/>
      <w:r>
        <w:rPr>
          <w:rFonts w:ascii="Arial" w:hAnsi="Arial" w:cs="Arial"/>
        </w:rPr>
        <w:t xml:space="preserve"> zijn gemaakt.</w:t>
      </w:r>
    </w:p>
    <w:p w:rsidR="0054742B" w:rsidRDefault="0054742B" w:rsidP="0054742B">
      <w:pPr>
        <w:pStyle w:val="Geenafstand"/>
        <w:numPr>
          <w:ilvl w:val="0"/>
          <w:numId w:val="4"/>
        </w:numPr>
        <w:rPr>
          <w:rFonts w:ascii="Arial" w:hAnsi="Arial" w:cs="Arial"/>
        </w:rPr>
      </w:pPr>
      <w:r>
        <w:rPr>
          <w:rFonts w:ascii="Arial" w:hAnsi="Arial" w:cs="Arial"/>
        </w:rPr>
        <w:t xml:space="preserve">De tweede base in een triplet verwijst naar de mate van oplosbaarheid van het aminozuur in water. De meest hydrofiele (van water houdend) aminozuren hebben een A als tweede base. De meest hydrofobe (in water onoplosbare) aminozuren hebben een T als tweede base. De </w:t>
      </w:r>
      <w:proofErr w:type="spellStart"/>
      <w:r>
        <w:rPr>
          <w:rFonts w:ascii="Arial" w:hAnsi="Arial" w:cs="Arial"/>
        </w:rPr>
        <w:t>triplets</w:t>
      </w:r>
      <w:proofErr w:type="spellEnd"/>
      <w:r>
        <w:rPr>
          <w:rFonts w:ascii="Arial" w:hAnsi="Arial" w:cs="Arial"/>
        </w:rPr>
        <w:t xml:space="preserve"> met C en G als tweede base zitten daar tussenin. </w:t>
      </w:r>
    </w:p>
    <w:p w:rsidR="0054742B" w:rsidRDefault="0054742B" w:rsidP="0054742B">
      <w:pPr>
        <w:pStyle w:val="Geenafstand"/>
        <w:numPr>
          <w:ilvl w:val="0"/>
          <w:numId w:val="4"/>
        </w:numPr>
        <w:rPr>
          <w:rFonts w:ascii="Arial" w:hAnsi="Arial" w:cs="Arial"/>
        </w:rPr>
      </w:pPr>
      <w:r>
        <w:rPr>
          <w:rFonts w:ascii="Arial" w:hAnsi="Arial" w:cs="Arial"/>
        </w:rPr>
        <w:t xml:space="preserve">De derde base in een triplet doet er niet zoveel toe. </w:t>
      </w:r>
    </w:p>
    <w:p w:rsidR="0054742B" w:rsidRDefault="0054742B" w:rsidP="0054742B">
      <w:pPr>
        <w:pStyle w:val="Geenafstand"/>
        <w:rPr>
          <w:rFonts w:ascii="Arial" w:hAnsi="Arial" w:cs="Arial"/>
        </w:rPr>
      </w:pPr>
    </w:p>
    <w:p w:rsidR="0054742B" w:rsidRPr="005B73D2" w:rsidRDefault="0054742B" w:rsidP="0054742B">
      <w:pPr>
        <w:pStyle w:val="Geenafstand"/>
        <w:rPr>
          <w:rFonts w:ascii="Arial" w:hAnsi="Arial" w:cs="Arial"/>
          <w:i/>
        </w:rPr>
      </w:pPr>
      <w:r w:rsidRPr="005B73D2">
        <w:rPr>
          <w:rFonts w:ascii="Arial" w:hAnsi="Arial" w:cs="Arial"/>
          <w:i/>
        </w:rPr>
        <w:t>8.3.2 Niet coderend DNA</w:t>
      </w:r>
    </w:p>
    <w:p w:rsidR="0054742B" w:rsidRDefault="0054742B" w:rsidP="0054742B">
      <w:pPr>
        <w:pStyle w:val="Geenafstand"/>
        <w:numPr>
          <w:ilvl w:val="0"/>
          <w:numId w:val="6"/>
        </w:numPr>
        <w:rPr>
          <w:rFonts w:ascii="Arial" w:hAnsi="Arial" w:cs="Arial"/>
        </w:rPr>
      </w:pPr>
      <w:r>
        <w:rPr>
          <w:rFonts w:ascii="Arial" w:hAnsi="Arial" w:cs="Arial"/>
        </w:rPr>
        <w:t>98,5 %</w:t>
      </w:r>
    </w:p>
    <w:p w:rsidR="0054742B" w:rsidRDefault="0054742B" w:rsidP="0054742B">
      <w:pPr>
        <w:pStyle w:val="Geenafstand"/>
        <w:numPr>
          <w:ilvl w:val="0"/>
          <w:numId w:val="6"/>
        </w:numPr>
        <w:rPr>
          <w:rFonts w:ascii="Arial" w:hAnsi="Arial" w:cs="Arial"/>
        </w:rPr>
      </w:pPr>
      <w:r>
        <w:rPr>
          <w:rFonts w:ascii="Arial" w:hAnsi="Arial" w:cs="Arial"/>
        </w:rPr>
        <w:t>Als niet coderend DNA</w:t>
      </w:r>
    </w:p>
    <w:p w:rsidR="0054742B" w:rsidRDefault="0054742B" w:rsidP="0054742B">
      <w:pPr>
        <w:pStyle w:val="Geenafstand"/>
        <w:numPr>
          <w:ilvl w:val="0"/>
          <w:numId w:val="6"/>
        </w:numPr>
        <w:rPr>
          <w:rFonts w:ascii="Arial" w:hAnsi="Arial" w:cs="Arial"/>
        </w:rPr>
      </w:pPr>
      <w:r>
        <w:rPr>
          <w:rFonts w:ascii="Arial" w:hAnsi="Arial" w:cs="Arial"/>
        </w:rPr>
        <w:t>De tabel:</w:t>
      </w:r>
    </w:p>
    <w:tbl>
      <w:tblPr>
        <w:tblStyle w:val="Tabelraster"/>
        <w:tblW w:w="0" w:type="auto"/>
        <w:tblInd w:w="360" w:type="dxa"/>
        <w:tblLook w:val="04A0"/>
      </w:tblPr>
      <w:tblGrid>
        <w:gridCol w:w="2300"/>
        <w:gridCol w:w="6628"/>
      </w:tblGrid>
      <w:tr w:rsidR="0054742B" w:rsidTr="0054742B">
        <w:tc>
          <w:tcPr>
            <w:tcW w:w="2300" w:type="dxa"/>
          </w:tcPr>
          <w:p w:rsidR="0054742B" w:rsidRDefault="0054742B" w:rsidP="0054742B">
            <w:pPr>
              <w:pStyle w:val="Geenafstand"/>
              <w:rPr>
                <w:rFonts w:ascii="Arial" w:hAnsi="Arial" w:cs="Arial"/>
              </w:rPr>
            </w:pPr>
            <w:r>
              <w:rPr>
                <w:rFonts w:ascii="Arial" w:hAnsi="Arial" w:cs="Arial"/>
              </w:rPr>
              <w:t>Promotor</w:t>
            </w:r>
            <w:r w:rsidR="00C03D55">
              <w:rPr>
                <w:rFonts w:ascii="Arial" w:hAnsi="Arial" w:cs="Arial"/>
              </w:rPr>
              <w:t>en</w:t>
            </w:r>
          </w:p>
        </w:tc>
        <w:tc>
          <w:tcPr>
            <w:tcW w:w="6628" w:type="dxa"/>
          </w:tcPr>
          <w:p w:rsidR="0054742B" w:rsidRDefault="008E3D25" w:rsidP="0054742B">
            <w:pPr>
              <w:pStyle w:val="Geenafstand"/>
              <w:rPr>
                <w:rFonts w:ascii="Arial" w:hAnsi="Arial" w:cs="Arial"/>
              </w:rPr>
            </w:pPr>
            <w:r>
              <w:rPr>
                <w:rFonts w:ascii="Arial" w:hAnsi="Arial" w:cs="Arial"/>
              </w:rPr>
              <w:t xml:space="preserve">Startplek voor </w:t>
            </w:r>
            <w:proofErr w:type="spellStart"/>
            <w:r>
              <w:rPr>
                <w:rFonts w:ascii="Arial" w:hAnsi="Arial" w:cs="Arial"/>
              </w:rPr>
              <w:t>RNA-polymerase</w:t>
            </w:r>
            <w:proofErr w:type="spellEnd"/>
            <w:r>
              <w:rPr>
                <w:rFonts w:ascii="Arial" w:hAnsi="Arial" w:cs="Arial"/>
              </w:rPr>
              <w:t xml:space="preserve"> voor het overschrijven van een gen op </w:t>
            </w:r>
            <w:proofErr w:type="spellStart"/>
            <w:r>
              <w:rPr>
                <w:rFonts w:ascii="Arial" w:hAnsi="Arial" w:cs="Arial"/>
              </w:rPr>
              <w:t>mRNA</w:t>
            </w:r>
            <w:proofErr w:type="spellEnd"/>
          </w:p>
        </w:tc>
      </w:tr>
      <w:tr w:rsidR="0054742B" w:rsidTr="0054742B">
        <w:tc>
          <w:tcPr>
            <w:tcW w:w="2300" w:type="dxa"/>
          </w:tcPr>
          <w:p w:rsidR="0054742B" w:rsidRDefault="0054742B" w:rsidP="0054742B">
            <w:pPr>
              <w:pStyle w:val="Geenafstand"/>
              <w:rPr>
                <w:rFonts w:ascii="Arial" w:hAnsi="Arial" w:cs="Arial"/>
              </w:rPr>
            </w:pPr>
            <w:proofErr w:type="spellStart"/>
            <w:r>
              <w:rPr>
                <w:rFonts w:ascii="Arial" w:hAnsi="Arial" w:cs="Arial"/>
              </w:rPr>
              <w:t>Terminator</w:t>
            </w:r>
            <w:r w:rsidR="00C03D55">
              <w:rPr>
                <w:rFonts w:ascii="Arial" w:hAnsi="Arial" w:cs="Arial"/>
              </w:rPr>
              <w:t>en</w:t>
            </w:r>
            <w:proofErr w:type="spellEnd"/>
          </w:p>
        </w:tc>
        <w:tc>
          <w:tcPr>
            <w:tcW w:w="6628" w:type="dxa"/>
          </w:tcPr>
          <w:p w:rsidR="0054742B" w:rsidRDefault="008E3D25" w:rsidP="0054742B">
            <w:pPr>
              <w:pStyle w:val="Geenafstand"/>
              <w:rPr>
                <w:rFonts w:ascii="Arial" w:hAnsi="Arial" w:cs="Arial"/>
              </w:rPr>
            </w:pPr>
            <w:r>
              <w:rPr>
                <w:rFonts w:ascii="Arial" w:hAnsi="Arial" w:cs="Arial"/>
              </w:rPr>
              <w:t xml:space="preserve">Stopplek voor </w:t>
            </w:r>
            <w:proofErr w:type="spellStart"/>
            <w:r>
              <w:rPr>
                <w:rFonts w:ascii="Arial" w:hAnsi="Arial" w:cs="Arial"/>
              </w:rPr>
              <w:t>RNA-polymerase</w:t>
            </w:r>
            <w:proofErr w:type="spellEnd"/>
            <w:r>
              <w:rPr>
                <w:rFonts w:ascii="Arial" w:hAnsi="Arial" w:cs="Arial"/>
              </w:rPr>
              <w:t xml:space="preserve"> voor het overschrijven van een gen op </w:t>
            </w:r>
            <w:proofErr w:type="spellStart"/>
            <w:r>
              <w:rPr>
                <w:rFonts w:ascii="Arial" w:hAnsi="Arial" w:cs="Arial"/>
              </w:rPr>
              <w:t>mRNA</w:t>
            </w:r>
            <w:proofErr w:type="spellEnd"/>
          </w:p>
        </w:tc>
      </w:tr>
      <w:tr w:rsidR="0054742B" w:rsidTr="0054742B">
        <w:tc>
          <w:tcPr>
            <w:tcW w:w="2300" w:type="dxa"/>
          </w:tcPr>
          <w:p w:rsidR="00C03D55" w:rsidRDefault="0054742B" w:rsidP="0054742B">
            <w:pPr>
              <w:pStyle w:val="Geenafstand"/>
              <w:rPr>
                <w:rFonts w:ascii="Arial" w:hAnsi="Arial" w:cs="Arial"/>
              </w:rPr>
            </w:pPr>
            <w:proofErr w:type="spellStart"/>
            <w:r>
              <w:rPr>
                <w:rFonts w:ascii="Arial" w:hAnsi="Arial" w:cs="Arial"/>
              </w:rPr>
              <w:t>Epigenetische</w:t>
            </w:r>
            <w:proofErr w:type="spellEnd"/>
            <w:r>
              <w:rPr>
                <w:rFonts w:ascii="Arial" w:hAnsi="Arial" w:cs="Arial"/>
              </w:rPr>
              <w:t xml:space="preserve"> </w:t>
            </w:r>
          </w:p>
          <w:p w:rsidR="0054742B" w:rsidRDefault="0054742B" w:rsidP="0054742B">
            <w:pPr>
              <w:pStyle w:val="Geenafstand"/>
              <w:rPr>
                <w:rFonts w:ascii="Arial" w:hAnsi="Arial" w:cs="Arial"/>
              </w:rPr>
            </w:pPr>
            <w:r>
              <w:rPr>
                <w:rFonts w:ascii="Arial" w:hAnsi="Arial" w:cs="Arial"/>
              </w:rPr>
              <w:t>factor</w:t>
            </w:r>
            <w:r w:rsidR="00C03D55">
              <w:rPr>
                <w:rFonts w:ascii="Arial" w:hAnsi="Arial" w:cs="Arial"/>
              </w:rPr>
              <w:t>en</w:t>
            </w:r>
          </w:p>
        </w:tc>
        <w:tc>
          <w:tcPr>
            <w:tcW w:w="6628" w:type="dxa"/>
          </w:tcPr>
          <w:p w:rsidR="0054742B" w:rsidRDefault="008E3D25" w:rsidP="0054742B">
            <w:pPr>
              <w:pStyle w:val="Geenafstand"/>
              <w:rPr>
                <w:rFonts w:ascii="Arial" w:hAnsi="Arial" w:cs="Arial"/>
              </w:rPr>
            </w:pPr>
            <w:r>
              <w:rPr>
                <w:rFonts w:ascii="Arial" w:hAnsi="Arial" w:cs="Arial"/>
              </w:rPr>
              <w:t>Factoren die bepalen of delen van het genoom ‘aan’ of ‘uit’ staan ofwel ‘open’ of ‘gesloten’ zijn.</w:t>
            </w:r>
          </w:p>
        </w:tc>
      </w:tr>
      <w:tr w:rsidR="0054742B" w:rsidTr="0054742B">
        <w:tc>
          <w:tcPr>
            <w:tcW w:w="2300" w:type="dxa"/>
          </w:tcPr>
          <w:p w:rsidR="0054742B" w:rsidRDefault="0054742B" w:rsidP="0054742B">
            <w:pPr>
              <w:pStyle w:val="Geenafstand"/>
              <w:rPr>
                <w:rFonts w:ascii="Arial" w:hAnsi="Arial" w:cs="Arial"/>
              </w:rPr>
            </w:pPr>
            <w:r>
              <w:rPr>
                <w:rFonts w:ascii="Arial" w:hAnsi="Arial" w:cs="Arial"/>
              </w:rPr>
              <w:t>Pseudogenen</w:t>
            </w:r>
          </w:p>
        </w:tc>
        <w:tc>
          <w:tcPr>
            <w:tcW w:w="6628" w:type="dxa"/>
          </w:tcPr>
          <w:p w:rsidR="0054742B" w:rsidRDefault="008E3D25" w:rsidP="0054742B">
            <w:pPr>
              <w:pStyle w:val="Geenafstand"/>
              <w:rPr>
                <w:rFonts w:ascii="Arial" w:hAnsi="Arial" w:cs="Arial"/>
              </w:rPr>
            </w:pPr>
            <w:r>
              <w:rPr>
                <w:rFonts w:ascii="Arial" w:hAnsi="Arial" w:cs="Arial"/>
              </w:rPr>
              <w:t>Delen DNA met de structuur van een gen, maar zijn onwerkzaam zoals het gen voor synthese van vitamine C bij zoogdieren</w:t>
            </w:r>
          </w:p>
        </w:tc>
      </w:tr>
      <w:tr w:rsidR="0054742B" w:rsidTr="0054742B">
        <w:tc>
          <w:tcPr>
            <w:tcW w:w="2300" w:type="dxa"/>
          </w:tcPr>
          <w:p w:rsidR="0054742B" w:rsidRDefault="008E3D25" w:rsidP="0054742B">
            <w:pPr>
              <w:pStyle w:val="Geenafstand"/>
              <w:rPr>
                <w:rFonts w:ascii="Arial" w:hAnsi="Arial" w:cs="Arial"/>
              </w:rPr>
            </w:pPr>
            <w:proofErr w:type="spellStart"/>
            <w:r>
              <w:rPr>
                <w:rFonts w:ascii="Arial" w:hAnsi="Arial" w:cs="Arial"/>
              </w:rPr>
              <w:t>RNA-genen</w:t>
            </w:r>
            <w:proofErr w:type="spellEnd"/>
          </w:p>
        </w:tc>
        <w:tc>
          <w:tcPr>
            <w:tcW w:w="6628" w:type="dxa"/>
          </w:tcPr>
          <w:p w:rsidR="0054742B" w:rsidRDefault="008E3D25" w:rsidP="0054742B">
            <w:pPr>
              <w:pStyle w:val="Geenafstand"/>
              <w:rPr>
                <w:rFonts w:ascii="Arial" w:hAnsi="Arial" w:cs="Arial"/>
              </w:rPr>
            </w:pPr>
            <w:r>
              <w:rPr>
                <w:rFonts w:ascii="Arial" w:hAnsi="Arial" w:cs="Arial"/>
              </w:rPr>
              <w:t xml:space="preserve">Delen van DNA die wel in RNA worden overgeschreven, maar geen </w:t>
            </w:r>
            <w:proofErr w:type="spellStart"/>
            <w:r>
              <w:rPr>
                <w:rFonts w:ascii="Arial" w:hAnsi="Arial" w:cs="Arial"/>
              </w:rPr>
              <w:t>mRNA</w:t>
            </w:r>
            <w:proofErr w:type="spellEnd"/>
            <w:r>
              <w:rPr>
                <w:rFonts w:ascii="Arial" w:hAnsi="Arial" w:cs="Arial"/>
              </w:rPr>
              <w:t xml:space="preserve">. Dat is dan </w:t>
            </w:r>
            <w:proofErr w:type="spellStart"/>
            <w:r>
              <w:rPr>
                <w:rFonts w:ascii="Arial" w:hAnsi="Arial" w:cs="Arial"/>
              </w:rPr>
              <w:t>ncRNA</w:t>
            </w:r>
            <w:proofErr w:type="spellEnd"/>
            <w:r>
              <w:rPr>
                <w:rFonts w:ascii="Arial" w:hAnsi="Arial" w:cs="Arial"/>
              </w:rPr>
              <w:t xml:space="preserve"> met </w:t>
            </w:r>
            <w:proofErr w:type="spellStart"/>
            <w:r>
              <w:rPr>
                <w:rFonts w:ascii="Arial" w:hAnsi="Arial" w:cs="Arial"/>
              </w:rPr>
              <w:t>epigenetische</w:t>
            </w:r>
            <w:proofErr w:type="spellEnd"/>
            <w:r>
              <w:rPr>
                <w:rFonts w:ascii="Arial" w:hAnsi="Arial" w:cs="Arial"/>
              </w:rPr>
              <w:t xml:space="preserve"> invloeden</w:t>
            </w:r>
          </w:p>
        </w:tc>
      </w:tr>
      <w:tr w:rsidR="0054742B" w:rsidTr="0054742B">
        <w:tc>
          <w:tcPr>
            <w:tcW w:w="2300" w:type="dxa"/>
          </w:tcPr>
          <w:p w:rsidR="0054742B" w:rsidRDefault="00C03D55" w:rsidP="0054742B">
            <w:pPr>
              <w:pStyle w:val="Geenafstand"/>
              <w:rPr>
                <w:rFonts w:ascii="Arial" w:hAnsi="Arial" w:cs="Arial"/>
              </w:rPr>
            </w:pPr>
            <w:r>
              <w:rPr>
                <w:rFonts w:ascii="Arial" w:hAnsi="Arial" w:cs="Arial"/>
              </w:rPr>
              <w:t>M</w:t>
            </w:r>
            <w:r w:rsidR="008E3D25">
              <w:rPr>
                <w:rFonts w:ascii="Arial" w:hAnsi="Arial" w:cs="Arial"/>
              </w:rPr>
              <w:t>icrosatellieten</w:t>
            </w:r>
          </w:p>
        </w:tc>
        <w:tc>
          <w:tcPr>
            <w:tcW w:w="6628" w:type="dxa"/>
          </w:tcPr>
          <w:p w:rsidR="0054742B" w:rsidRDefault="008E3D25" w:rsidP="008E3D25">
            <w:pPr>
              <w:pStyle w:val="Geenafstand"/>
              <w:rPr>
                <w:rFonts w:ascii="Arial" w:hAnsi="Arial" w:cs="Arial"/>
              </w:rPr>
            </w:pPr>
            <w:r>
              <w:rPr>
                <w:rFonts w:ascii="Arial" w:hAnsi="Arial" w:cs="Arial"/>
              </w:rPr>
              <w:t>Repetitief DNA (</w:t>
            </w:r>
            <w:proofErr w:type="spellStart"/>
            <w:r>
              <w:rPr>
                <w:rFonts w:ascii="Arial" w:hAnsi="Arial" w:cs="Arial"/>
              </w:rPr>
              <w:t>STR’s</w:t>
            </w:r>
            <w:proofErr w:type="spellEnd"/>
            <w:r>
              <w:rPr>
                <w:rFonts w:ascii="Arial" w:hAnsi="Arial" w:cs="Arial"/>
              </w:rPr>
              <w:t xml:space="preserve"> of </w:t>
            </w:r>
            <w:proofErr w:type="spellStart"/>
            <w:r>
              <w:rPr>
                <w:rFonts w:ascii="Arial" w:hAnsi="Arial" w:cs="Arial"/>
              </w:rPr>
              <w:t>SSR’s</w:t>
            </w:r>
            <w:proofErr w:type="spellEnd"/>
            <w:r>
              <w:rPr>
                <w:rFonts w:ascii="Arial" w:hAnsi="Arial" w:cs="Arial"/>
              </w:rPr>
              <w:t xml:space="preserve">: herhalingen van korte reeksen </w:t>
            </w:r>
            <w:proofErr w:type="spellStart"/>
            <w:r>
              <w:rPr>
                <w:rFonts w:ascii="Arial" w:hAnsi="Arial" w:cs="Arial"/>
              </w:rPr>
              <w:t>nucleotiden</w:t>
            </w:r>
            <w:proofErr w:type="spellEnd"/>
            <w:r>
              <w:rPr>
                <w:rFonts w:ascii="Arial" w:hAnsi="Arial" w:cs="Arial"/>
              </w:rPr>
              <w:t xml:space="preserve"> die voor een organisme uniek zijn </w:t>
            </w:r>
          </w:p>
        </w:tc>
      </w:tr>
    </w:tbl>
    <w:p w:rsidR="00A60ACE" w:rsidRDefault="00C03D55" w:rsidP="00C03D55">
      <w:pPr>
        <w:pStyle w:val="Geenafstand"/>
        <w:numPr>
          <w:ilvl w:val="0"/>
          <w:numId w:val="6"/>
        </w:numPr>
        <w:rPr>
          <w:rFonts w:ascii="Arial" w:hAnsi="Arial" w:cs="Arial"/>
        </w:rPr>
      </w:pPr>
      <w:r>
        <w:rPr>
          <w:rFonts w:ascii="Arial" w:hAnsi="Arial" w:cs="Arial"/>
        </w:rPr>
        <w:t>Repetitief DNA</w:t>
      </w:r>
    </w:p>
    <w:p w:rsidR="00C03D55" w:rsidRDefault="00C03D55" w:rsidP="00C03D55">
      <w:pPr>
        <w:pStyle w:val="Geenafstand"/>
        <w:rPr>
          <w:rFonts w:ascii="Arial" w:hAnsi="Arial" w:cs="Arial"/>
        </w:rPr>
      </w:pPr>
    </w:p>
    <w:p w:rsidR="00C03D55" w:rsidRPr="00457819" w:rsidRDefault="00C03D55" w:rsidP="00C03D55">
      <w:pPr>
        <w:pStyle w:val="Geenafstand"/>
        <w:rPr>
          <w:rFonts w:ascii="Arial" w:hAnsi="Arial" w:cs="Arial"/>
          <w:i/>
        </w:rPr>
      </w:pPr>
      <w:r w:rsidRPr="00457819">
        <w:rPr>
          <w:rFonts w:ascii="Arial" w:hAnsi="Arial" w:cs="Arial"/>
          <w:i/>
        </w:rPr>
        <w:t>8.3.3 Genetisch onderzoek</w:t>
      </w:r>
    </w:p>
    <w:p w:rsidR="00441173" w:rsidRPr="00A60ACE" w:rsidRDefault="00441173" w:rsidP="00441173">
      <w:pPr>
        <w:pStyle w:val="Geenafstand"/>
        <w:numPr>
          <w:ilvl w:val="0"/>
          <w:numId w:val="7"/>
        </w:numPr>
        <w:rPr>
          <w:rFonts w:ascii="Arial" w:hAnsi="Arial" w:cs="Arial"/>
        </w:rPr>
      </w:pPr>
      <w:proofErr w:type="spellStart"/>
      <w:r>
        <w:rPr>
          <w:rFonts w:ascii="Arial" w:hAnsi="Arial" w:cs="Arial"/>
        </w:rPr>
        <w:t>SNP’s</w:t>
      </w:r>
      <w:proofErr w:type="spellEnd"/>
      <w:r>
        <w:rPr>
          <w:rFonts w:ascii="Arial" w:hAnsi="Arial" w:cs="Arial"/>
        </w:rPr>
        <w:t xml:space="preserve"> = single </w:t>
      </w:r>
      <w:proofErr w:type="spellStart"/>
      <w:r>
        <w:rPr>
          <w:rFonts w:ascii="Arial" w:hAnsi="Arial" w:cs="Arial"/>
        </w:rPr>
        <w:t>nucleotide</w:t>
      </w:r>
      <w:proofErr w:type="spellEnd"/>
      <w:r>
        <w:rPr>
          <w:rFonts w:ascii="Arial" w:hAnsi="Arial" w:cs="Arial"/>
        </w:rPr>
        <w:t xml:space="preserve"> </w:t>
      </w:r>
      <w:proofErr w:type="spellStart"/>
      <w:r>
        <w:rPr>
          <w:rFonts w:ascii="Arial" w:hAnsi="Arial" w:cs="Arial"/>
        </w:rPr>
        <w:t>polymorphism</w:t>
      </w:r>
      <w:proofErr w:type="spellEnd"/>
      <w:r>
        <w:rPr>
          <w:rFonts w:ascii="Arial" w:hAnsi="Arial" w:cs="Arial"/>
        </w:rPr>
        <w:t xml:space="preserve">. + </w:t>
      </w:r>
      <w:proofErr w:type="spellStart"/>
      <w:r>
        <w:rPr>
          <w:rFonts w:ascii="Arial" w:hAnsi="Arial" w:cs="Arial"/>
        </w:rPr>
        <w:t>haplotypes</w:t>
      </w:r>
      <w:proofErr w:type="spellEnd"/>
      <w:r>
        <w:rPr>
          <w:rFonts w:ascii="Arial" w:hAnsi="Arial" w:cs="Arial"/>
        </w:rPr>
        <w:t xml:space="preserve"> </w:t>
      </w:r>
    </w:p>
    <w:p w:rsidR="00441173" w:rsidRDefault="00441173" w:rsidP="00441173">
      <w:pPr>
        <w:pStyle w:val="Geenafstand"/>
        <w:numPr>
          <w:ilvl w:val="0"/>
          <w:numId w:val="7"/>
        </w:numPr>
        <w:rPr>
          <w:rFonts w:ascii="Arial" w:hAnsi="Arial" w:cs="Arial"/>
        </w:rPr>
      </w:pPr>
      <w:proofErr w:type="spellStart"/>
      <w:r>
        <w:rPr>
          <w:rFonts w:ascii="Arial" w:hAnsi="Arial" w:cs="Arial"/>
        </w:rPr>
        <w:t>SNP’s</w:t>
      </w:r>
      <w:proofErr w:type="spellEnd"/>
      <w:r>
        <w:rPr>
          <w:rFonts w:ascii="Arial" w:hAnsi="Arial" w:cs="Arial"/>
        </w:rPr>
        <w:t xml:space="preserve"> </w:t>
      </w:r>
      <w:r w:rsidRPr="00441173">
        <w:rPr>
          <w:rFonts w:ascii="Arial" w:hAnsi="Arial" w:cs="Arial"/>
        </w:rPr>
        <w:sym w:font="Wingdings" w:char="F0E0"/>
      </w:r>
      <w:r>
        <w:rPr>
          <w:rFonts w:ascii="Arial" w:hAnsi="Arial" w:cs="Arial"/>
        </w:rPr>
        <w:t xml:space="preserve"> puntmutaties die onschadelijk zijn en dus in het genoom blijven bestaan.</w:t>
      </w:r>
    </w:p>
    <w:p w:rsidR="00441173" w:rsidRDefault="00441173" w:rsidP="00441173">
      <w:pPr>
        <w:pStyle w:val="Geenafstand"/>
        <w:numPr>
          <w:ilvl w:val="0"/>
          <w:numId w:val="7"/>
        </w:numPr>
        <w:rPr>
          <w:rFonts w:ascii="Arial" w:hAnsi="Arial" w:cs="Arial"/>
        </w:rPr>
      </w:pPr>
      <w:r>
        <w:rPr>
          <w:rFonts w:ascii="Arial" w:hAnsi="Arial" w:cs="Arial"/>
        </w:rPr>
        <w:t>Man 1 + Man 2 (puntmutaties C – A – A)</w:t>
      </w:r>
    </w:p>
    <w:p w:rsidR="00441173" w:rsidRPr="00441173" w:rsidRDefault="00441173" w:rsidP="00441173">
      <w:pPr>
        <w:pStyle w:val="Geenafstand"/>
        <w:numPr>
          <w:ilvl w:val="0"/>
          <w:numId w:val="7"/>
        </w:numPr>
        <w:rPr>
          <w:rFonts w:ascii="Arial" w:hAnsi="Arial" w:cs="Arial"/>
        </w:rPr>
      </w:pPr>
      <w:r>
        <w:rPr>
          <w:rFonts w:ascii="Arial" w:hAnsi="Arial" w:cs="Arial"/>
        </w:rPr>
        <w:t>Man 1 + Man 4 + Man 5 (alle drie dezelfde herhalingen CTAG)</w:t>
      </w:r>
    </w:p>
    <w:p w:rsidR="00441173" w:rsidRDefault="00441173" w:rsidP="00441173">
      <w:pPr>
        <w:pStyle w:val="Geenafstand"/>
        <w:numPr>
          <w:ilvl w:val="0"/>
          <w:numId w:val="7"/>
        </w:numPr>
        <w:rPr>
          <w:rFonts w:ascii="Arial" w:hAnsi="Arial" w:cs="Arial"/>
        </w:rPr>
      </w:pPr>
      <w:r>
        <w:rPr>
          <w:rFonts w:ascii="Arial" w:hAnsi="Arial" w:cs="Arial"/>
        </w:rPr>
        <w:lastRenderedPageBreak/>
        <w:t xml:space="preserve">Een </w:t>
      </w:r>
      <w:proofErr w:type="spellStart"/>
      <w:r>
        <w:rPr>
          <w:rFonts w:ascii="Arial" w:hAnsi="Arial" w:cs="Arial"/>
        </w:rPr>
        <w:t>haplotype</w:t>
      </w:r>
      <w:proofErr w:type="spellEnd"/>
      <w:r>
        <w:rPr>
          <w:rFonts w:ascii="Arial" w:hAnsi="Arial" w:cs="Arial"/>
        </w:rPr>
        <w:t xml:space="preserve"> is een combinatie van </w:t>
      </w:r>
      <w:proofErr w:type="spellStart"/>
      <w:r>
        <w:rPr>
          <w:rFonts w:ascii="Arial" w:hAnsi="Arial" w:cs="Arial"/>
        </w:rPr>
        <w:t>SNP’s</w:t>
      </w:r>
      <w:proofErr w:type="spellEnd"/>
      <w:r>
        <w:rPr>
          <w:rFonts w:ascii="Arial" w:hAnsi="Arial" w:cs="Arial"/>
        </w:rPr>
        <w:t xml:space="preserve"> en </w:t>
      </w:r>
      <w:proofErr w:type="spellStart"/>
      <w:r>
        <w:rPr>
          <w:rFonts w:ascii="Arial" w:hAnsi="Arial" w:cs="Arial"/>
        </w:rPr>
        <w:t>STR’s</w:t>
      </w:r>
      <w:proofErr w:type="spellEnd"/>
      <w:r>
        <w:rPr>
          <w:rFonts w:ascii="Arial" w:hAnsi="Arial" w:cs="Arial"/>
        </w:rPr>
        <w:t xml:space="preserve"> waarin vrijwel geen recombinatie optreedt</w:t>
      </w:r>
    </w:p>
    <w:p w:rsidR="00441173" w:rsidRDefault="00441173" w:rsidP="00441173">
      <w:pPr>
        <w:pStyle w:val="Geenafstand"/>
        <w:numPr>
          <w:ilvl w:val="0"/>
          <w:numId w:val="7"/>
        </w:numPr>
        <w:rPr>
          <w:rFonts w:ascii="Arial" w:hAnsi="Arial" w:cs="Arial"/>
        </w:rPr>
      </w:pPr>
      <w:r>
        <w:rPr>
          <w:rFonts w:ascii="Arial" w:hAnsi="Arial" w:cs="Arial"/>
        </w:rPr>
        <w:t xml:space="preserve">Een </w:t>
      </w:r>
      <w:proofErr w:type="spellStart"/>
      <w:r>
        <w:rPr>
          <w:rFonts w:ascii="Arial" w:hAnsi="Arial" w:cs="Arial"/>
        </w:rPr>
        <w:t>haplogroep</w:t>
      </w:r>
      <w:proofErr w:type="spellEnd"/>
      <w:r>
        <w:rPr>
          <w:rFonts w:ascii="Arial" w:hAnsi="Arial" w:cs="Arial"/>
        </w:rPr>
        <w:t xml:space="preserve"> zijn verwante </w:t>
      </w:r>
      <w:proofErr w:type="spellStart"/>
      <w:r>
        <w:rPr>
          <w:rFonts w:ascii="Arial" w:hAnsi="Arial" w:cs="Arial"/>
        </w:rPr>
        <w:t>haplotypes</w:t>
      </w:r>
      <w:proofErr w:type="spellEnd"/>
      <w:r>
        <w:rPr>
          <w:rFonts w:ascii="Arial" w:hAnsi="Arial" w:cs="Arial"/>
        </w:rPr>
        <w:t xml:space="preserve"> met een gemeenschappelijke voorouder. </w:t>
      </w:r>
    </w:p>
    <w:p w:rsidR="00441173" w:rsidRDefault="00441173" w:rsidP="00441173">
      <w:pPr>
        <w:pStyle w:val="Geenafstand"/>
        <w:numPr>
          <w:ilvl w:val="0"/>
          <w:numId w:val="7"/>
        </w:numPr>
        <w:rPr>
          <w:rFonts w:ascii="Arial" w:hAnsi="Arial" w:cs="Arial"/>
        </w:rPr>
      </w:pPr>
      <w:r>
        <w:rPr>
          <w:rFonts w:ascii="Arial" w:hAnsi="Arial" w:cs="Arial"/>
        </w:rPr>
        <w:t xml:space="preserve">In een eicel zitten </w:t>
      </w:r>
      <w:proofErr w:type="spellStart"/>
      <w:r>
        <w:rPr>
          <w:rFonts w:ascii="Arial" w:hAnsi="Arial" w:cs="Arial"/>
        </w:rPr>
        <w:t>mitochondriën</w:t>
      </w:r>
      <w:proofErr w:type="spellEnd"/>
      <w:r>
        <w:rPr>
          <w:rFonts w:ascii="Arial" w:hAnsi="Arial" w:cs="Arial"/>
        </w:rPr>
        <w:t xml:space="preserve"> en als de zaadcel de eicel binnendringt doet alleen de kop dat. De </w:t>
      </w:r>
      <w:proofErr w:type="spellStart"/>
      <w:r>
        <w:rPr>
          <w:rFonts w:ascii="Arial" w:hAnsi="Arial" w:cs="Arial"/>
        </w:rPr>
        <w:t>mitochondriën</w:t>
      </w:r>
      <w:proofErr w:type="spellEnd"/>
      <w:r>
        <w:rPr>
          <w:rFonts w:ascii="Arial" w:hAnsi="Arial" w:cs="Arial"/>
        </w:rPr>
        <w:t xml:space="preserve"> van de zaadcel blijven dus buiten de bevruchte eicel en maken geen onderdeel uit van de nakomeling. </w:t>
      </w:r>
    </w:p>
    <w:p w:rsidR="00A60ACE" w:rsidRPr="00A60ACE" w:rsidRDefault="00A60ACE" w:rsidP="00A60ACE">
      <w:pPr>
        <w:pStyle w:val="Geenafstand"/>
        <w:rPr>
          <w:rFonts w:ascii="Arial" w:hAnsi="Arial" w:cs="Arial"/>
        </w:rPr>
      </w:pPr>
    </w:p>
    <w:p w:rsidR="00B007A6" w:rsidRPr="00A60ACE" w:rsidRDefault="00B007A6" w:rsidP="00A60ACE">
      <w:pPr>
        <w:pStyle w:val="Geenafstand"/>
        <w:rPr>
          <w:rFonts w:ascii="Arial" w:hAnsi="Arial" w:cs="Arial"/>
        </w:rPr>
      </w:pPr>
    </w:p>
    <w:sectPr w:rsidR="00B007A6" w:rsidRPr="00A60ACE" w:rsidSect="00B00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A32"/>
    <w:multiLevelType w:val="hybridMultilevel"/>
    <w:tmpl w:val="15CC8076"/>
    <w:lvl w:ilvl="0" w:tplc="CD5CF18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D00674A"/>
    <w:multiLevelType w:val="hybridMultilevel"/>
    <w:tmpl w:val="9514A5B0"/>
    <w:lvl w:ilvl="0" w:tplc="CD5CF188">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BB229B"/>
    <w:multiLevelType w:val="hybridMultilevel"/>
    <w:tmpl w:val="7E6A04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9D3EB0"/>
    <w:multiLevelType w:val="hybridMultilevel"/>
    <w:tmpl w:val="44D29B5C"/>
    <w:lvl w:ilvl="0" w:tplc="571644D4">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7E7FA0"/>
    <w:multiLevelType w:val="hybridMultilevel"/>
    <w:tmpl w:val="43EC0762"/>
    <w:lvl w:ilvl="0" w:tplc="0280427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2693A43"/>
    <w:multiLevelType w:val="hybridMultilevel"/>
    <w:tmpl w:val="4A446E70"/>
    <w:lvl w:ilvl="0" w:tplc="35F8EFF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B722521"/>
    <w:multiLevelType w:val="hybridMultilevel"/>
    <w:tmpl w:val="2506C1DA"/>
    <w:lvl w:ilvl="0" w:tplc="571644D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0ACE"/>
    <w:rsid w:val="002F0C95"/>
    <w:rsid w:val="00441173"/>
    <w:rsid w:val="0054742B"/>
    <w:rsid w:val="007E29F9"/>
    <w:rsid w:val="008E3D25"/>
    <w:rsid w:val="009775F8"/>
    <w:rsid w:val="00A00471"/>
    <w:rsid w:val="00A1670C"/>
    <w:rsid w:val="00A60ACE"/>
    <w:rsid w:val="00B007A6"/>
    <w:rsid w:val="00C03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7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0ACE"/>
    <w:pPr>
      <w:spacing w:after="0" w:line="240" w:lineRule="auto"/>
    </w:pPr>
  </w:style>
  <w:style w:type="table" w:styleId="Tabelraster">
    <w:name w:val="Table Grid"/>
    <w:basedOn w:val="Standaardtabel"/>
    <w:uiPriority w:val="59"/>
    <w:rsid w:val="00547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stt</cp:lastModifiedBy>
  <cp:revision>2</cp:revision>
  <dcterms:created xsi:type="dcterms:W3CDTF">2014-03-18T13:57:00Z</dcterms:created>
  <dcterms:modified xsi:type="dcterms:W3CDTF">2014-03-18T15:29:00Z</dcterms:modified>
</cp:coreProperties>
</file>